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7" w:rsidRPr="00E31AE7" w:rsidRDefault="00973F7F" w:rsidP="00F02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Стилистка</w:t>
      </w:r>
      <w:r w:rsidR="0098461D"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973F7F" w:rsidRPr="00E31AE7" w:rsidRDefault="00973F7F" w:rsidP="00F0238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23.04</w:t>
      </w:r>
      <w:r w:rsidR="0098461D">
        <w:rPr>
          <w:rFonts w:ascii="Times New Roman" w:hAnsi="Times New Roman" w:cs="Times New Roman"/>
          <w:sz w:val="24"/>
          <w:szCs w:val="24"/>
        </w:rPr>
        <w:t>.2020</w:t>
      </w:r>
    </w:p>
    <w:p w:rsidR="00973F7F" w:rsidRPr="00E31AE7" w:rsidRDefault="00973F7F" w:rsidP="00973F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E7">
        <w:rPr>
          <w:rFonts w:ascii="Times New Roman" w:hAnsi="Times New Roman" w:cs="Times New Roman"/>
          <w:bCs/>
          <w:sz w:val="24"/>
          <w:szCs w:val="24"/>
        </w:rPr>
        <w:t>Тема: «Функции диалога в художественном тексте</w:t>
      </w:r>
      <w:r w:rsidR="0098461D">
        <w:rPr>
          <w:rFonts w:ascii="Times New Roman" w:hAnsi="Times New Roman" w:cs="Times New Roman"/>
          <w:bCs/>
          <w:sz w:val="24"/>
          <w:szCs w:val="24"/>
        </w:rPr>
        <w:t>. Анализ текста, построенного на основе диалога</w:t>
      </w:r>
      <w:r w:rsidRPr="00E31A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73F7F" w:rsidRPr="00F02387" w:rsidRDefault="0098461D" w:rsidP="00973F7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023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F02387">
        <w:rPr>
          <w:rFonts w:ascii="Times New Roman" w:hAnsi="Times New Roman" w:cs="Times New Roman"/>
          <w:bCs/>
          <w:sz w:val="24"/>
          <w:szCs w:val="24"/>
        </w:rPr>
        <w:t>Теоретическая  часть</w:t>
      </w:r>
      <w:proofErr w:type="gramEnd"/>
      <w:r w:rsidR="00973F7F" w:rsidRPr="00F0238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bookmarkEnd w:id="0"/>
    <w:p w:rsidR="00973F7F" w:rsidRPr="00F02387" w:rsidRDefault="00E31AE7" w:rsidP="00973F7F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F02387">
        <w:t xml:space="preserve">  </w:t>
      </w:r>
      <w:r w:rsidRPr="00F02387">
        <w:rPr>
          <w:u w:val="single"/>
        </w:rPr>
        <w:t>Р</w:t>
      </w:r>
      <w:r w:rsidR="00973F7F" w:rsidRPr="00F02387">
        <w:rPr>
          <w:u w:val="single"/>
        </w:rPr>
        <w:t>оль диалога в художественном произведении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  <w:rPr>
          <w:color w:val="FF0000"/>
          <w:u w:val="single"/>
        </w:rPr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 xml:space="preserve">Диалог - форма речи, которая характеризуется сменой высказываний двух говорящих. 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Каждое высказывание, называемое репликой, обращено к собеседнику. Реплика состоит из собственно-прямой речи и слов автора. Слова автора – маркеры, позволяющие определить отношение автора произведения к героям и их поступкам.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В художественной </w:t>
      </w:r>
      <w:hyperlink r:id="rId4" w:tooltip="Краткие содержания школьных произведений" w:history="1">
        <w:r w:rsidRPr="00E31AE7">
          <w:rPr>
            <w:rStyle w:val="a4"/>
            <w:color w:val="auto"/>
            <w:u w:val="none"/>
          </w:rPr>
          <w:t>литературе</w:t>
        </w:r>
      </w:hyperlink>
      <w:r w:rsidRPr="00E31AE7">
        <w:t> диалоги выступают как яркий стилистический прием, средство оживления рассказа.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 xml:space="preserve"> Диалог выполняет несколько функций: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Во-первых, он разнообразит речь, сменяя авторский монолог диалогом;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Во-вторых, воспроизводит живую речь, характеризующую персонажей;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В-третьих, мягко, ненавязчиво выражает главную мысль, “мораль” повести, которая в изложении от автора могла бы показаться излишне нравоучительной.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Большую роль играют в диалоге и авторские ремарки, комментарии, направляющие читательское восприятие.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В диалоге обычно раскрываются характеры. Он - средство создания </w:t>
      </w:r>
      <w:hyperlink r:id="rId5" w:tooltip="Сочинения по русскому языку" w:history="1">
        <w:r w:rsidRPr="00E31AE7">
          <w:rPr>
            <w:rStyle w:val="a4"/>
            <w:color w:val="auto"/>
            <w:u w:val="none"/>
          </w:rPr>
          <w:t>образа</w:t>
        </w:r>
      </w:hyperlink>
      <w:r w:rsidRPr="00E31AE7">
        <w:t>, причем этот </w:t>
      </w:r>
      <w:hyperlink r:id="rId6" w:tooltip="Сочинения по русскому языку" w:history="1">
        <w:r w:rsidRPr="00E31AE7">
          <w:rPr>
            <w:rStyle w:val="a4"/>
            <w:color w:val="auto"/>
            <w:u w:val="none"/>
          </w:rPr>
          <w:t>образ</w:t>
        </w:r>
      </w:hyperlink>
      <w:r w:rsidRPr="00E31AE7">
        <w:t> воплощает в себе подробное описание внешнего и внутреннего облика персонажа.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  <w:r w:rsidRPr="00E31AE7">
        <w:t>Художественно-эстетические функции диалогов многообразны, они зависят от индивидуального стиля писателя, от особенностей и норм того или иного жанра и от других факторов.</w:t>
      </w: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Приблизительная   логическая схема для написания сочинения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3F7F" w:rsidRPr="00E31AE7" w:rsidTr="00DF32D5">
        <w:tc>
          <w:tcPr>
            <w:tcW w:w="9571" w:type="dxa"/>
            <w:gridSpan w:val="3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Вписываем  литературным</w:t>
            </w:r>
            <w:proofErr w:type="gramEnd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 xml:space="preserve"> языком проблему( вопросом или словосочетанием)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( Автор</w:t>
            </w:r>
            <w:proofErr w:type="gramEnd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 xml:space="preserve"> (ФИО) в своем тексте поднимает проблему……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9571" w:type="dxa"/>
            <w:gridSpan w:val="3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Предложение – связка: Размышляя над этой проблемой, вначале он рассказывает   о том,…….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3190" w:type="dxa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1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Связка (ее можно переставить)</w:t>
            </w:r>
          </w:p>
        </w:tc>
        <w:tc>
          <w:tcPr>
            <w:tcW w:w="3191" w:type="dxa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2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3190" w:type="dxa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Концептуальная информация 1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Концептуальная информация 2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9571" w:type="dxa"/>
            <w:gridSpan w:val="3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– связка: Таким образом, автор подводит нас к понимаю своей позиции по обозначенной им проблеме.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9571" w:type="dxa"/>
            <w:gridSpan w:val="3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 xml:space="preserve">Позиция </w:t>
            </w:r>
            <w:proofErr w:type="gramStart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автора :</w:t>
            </w:r>
            <w:proofErr w:type="gramEnd"/>
            <w:r w:rsidRPr="00E3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7F" w:rsidRPr="00E31AE7" w:rsidTr="00DF32D5">
        <w:tc>
          <w:tcPr>
            <w:tcW w:w="9571" w:type="dxa"/>
            <w:gridSpan w:val="3"/>
          </w:tcPr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E7">
              <w:rPr>
                <w:rFonts w:ascii="Times New Roman" w:hAnsi="Times New Roman" w:cs="Times New Roman"/>
                <w:sz w:val="24"/>
                <w:szCs w:val="24"/>
              </w:rPr>
              <w:t>Я согласен с этим мнением. В русской литературе немало примеров того, как….</w:t>
            </w:r>
          </w:p>
          <w:p w:rsidR="00973F7F" w:rsidRPr="00E31AE7" w:rsidRDefault="00973F7F" w:rsidP="00D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F7F" w:rsidRPr="00E31AE7" w:rsidRDefault="00973F7F" w:rsidP="00973F7F">
      <w:pPr>
        <w:pStyle w:val="a3"/>
        <w:shd w:val="clear" w:color="auto" w:fill="FFFFFF"/>
        <w:spacing w:before="0" w:beforeAutospacing="0" w:after="0" w:afterAutospacing="0"/>
      </w:pPr>
    </w:p>
    <w:p w:rsidR="00973F7F" w:rsidRPr="00E31AE7" w:rsidRDefault="00973F7F" w:rsidP="00973F7F">
      <w:pPr>
        <w:rPr>
          <w:rFonts w:ascii="Times New Roman" w:hAnsi="Times New Roman" w:cs="Times New Roman"/>
          <w:sz w:val="24"/>
          <w:szCs w:val="24"/>
        </w:rPr>
      </w:pPr>
    </w:p>
    <w:p w:rsidR="00973F7F" w:rsidRPr="00F02387" w:rsidRDefault="00973F7F" w:rsidP="00973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387">
        <w:rPr>
          <w:rFonts w:ascii="Times New Roman" w:hAnsi="Times New Roman" w:cs="Times New Roman"/>
          <w:b/>
          <w:bCs/>
          <w:sz w:val="24"/>
          <w:szCs w:val="24"/>
        </w:rPr>
        <w:t>2. Практическая часть</w:t>
      </w:r>
      <w:r w:rsidR="0098461D" w:rsidRPr="00F023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1AE7" w:rsidRPr="00E31AE7" w:rsidRDefault="00E31AE7" w:rsidP="00973F7F">
      <w:pPr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Написать с</w:t>
      </w:r>
      <w:r w:rsidR="00973F7F" w:rsidRPr="00E31AE7">
        <w:rPr>
          <w:rFonts w:ascii="Times New Roman" w:hAnsi="Times New Roman" w:cs="Times New Roman"/>
          <w:sz w:val="24"/>
          <w:szCs w:val="24"/>
        </w:rPr>
        <w:t>очинение</w:t>
      </w:r>
      <w:r w:rsidRPr="00E31AE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gramStart"/>
      <w:r w:rsidRPr="00E31AE7">
        <w:rPr>
          <w:rFonts w:ascii="Times New Roman" w:hAnsi="Times New Roman" w:cs="Times New Roman"/>
          <w:sz w:val="24"/>
          <w:szCs w:val="24"/>
        </w:rPr>
        <w:t xml:space="preserve">ЕГЭ </w:t>
      </w:r>
      <w:r w:rsidR="00973F7F" w:rsidRPr="00E31AE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73F7F" w:rsidRPr="00E31AE7">
        <w:rPr>
          <w:rFonts w:ascii="Times New Roman" w:hAnsi="Times New Roman" w:cs="Times New Roman"/>
          <w:sz w:val="24"/>
          <w:szCs w:val="24"/>
        </w:rPr>
        <w:t xml:space="preserve"> тексту, составленному на основе диалога (отрывок из повести В. </w:t>
      </w:r>
      <w:proofErr w:type="spellStart"/>
      <w:r w:rsidR="00973F7F" w:rsidRPr="00E31AE7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="00973F7F" w:rsidRPr="00E31AE7">
        <w:rPr>
          <w:rFonts w:ascii="Times New Roman" w:hAnsi="Times New Roman" w:cs="Times New Roman"/>
          <w:sz w:val="24"/>
          <w:szCs w:val="24"/>
        </w:rPr>
        <w:t xml:space="preserve"> «Чучело»).</w:t>
      </w:r>
    </w:p>
    <w:p w:rsidR="00973F7F" w:rsidRPr="00E31AE7" w:rsidRDefault="00973F7F" w:rsidP="00973F7F">
      <w:pPr>
        <w:rPr>
          <w:rFonts w:ascii="Times New Roman" w:hAnsi="Times New Roman" w:cs="Times New Roman"/>
          <w:sz w:val="24"/>
          <w:szCs w:val="24"/>
        </w:rPr>
      </w:pPr>
      <w:r w:rsidRPr="00E31AE7">
        <w:rPr>
          <w:rFonts w:ascii="Times New Roman" w:hAnsi="Times New Roman" w:cs="Times New Roman"/>
          <w:sz w:val="24"/>
          <w:szCs w:val="24"/>
        </w:rPr>
        <w:t>При написании сочинения использовать схему, представленную выше.</w:t>
      </w:r>
      <w:r w:rsidR="00E31AE7" w:rsidRPr="00E31A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1AE7" w:rsidRPr="00E31AE7" w:rsidRDefault="00E31AE7" w:rsidP="00973F7F">
      <w:pPr>
        <w:rPr>
          <w:rFonts w:ascii="Times New Roman" w:hAnsi="Times New Roman" w:cs="Times New Roman"/>
          <w:sz w:val="24"/>
          <w:szCs w:val="24"/>
        </w:rPr>
      </w:pP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(1)Ленка стояла перед дедушкой, маленькая, худенькая, еле сдерживая слёзы. (2)Николай Николаевич </w:t>
      </w:r>
      <w:proofErr w:type="spell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Бессольцев</w:t>
      </w:r>
      <w:proofErr w:type="spell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ждал, когда она наберётся сил рассказать о том, что тревожит её, он понимал, что одно неосторожно сказанное слово − и внучка замкнётся в себе. (3)Ленка подошла к окну, выглянула в него и начала: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(4)А мне в классе объявили бойкот.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5)За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что? − спросил Николай Николаевич, стараясь не показывать, насколько он взволнован услышанным.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(6)Дедушка, однажды наш класс убежал с урока, потом Димка рассказал об этом Маргарите Ивановне, и она наказала нас: мы не поехали в Москву. (7)Вот сидим мы в классе, наблюдая, как уезжает автобус без нас, и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вдруг...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(8)«А я знаю, кто предатель!» − вдруг говорит Миронова.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(9)Ну, решила я, сейчас Миронова бабахнет про Димку.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(10)Заметалась я, засуетилась, посмотрела на Димку и не узнала!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11)Он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стоял передо мной каким-то зелёным лунатиком − глаза у него из синих стали белыми. (12)И жалкая улыбочка ползала у него по губам. (13)Не веришь? − Ленка посмотрела на дедушку Николая Николаевича. − (14)Думаешь, не бывает белых глаз? (15)Но они были белыми.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(16)Тут у меня прямо сердце оборвалось! (17)Я догадалась, что Димку перевернуло так от страха. (18)Говорят же: «На нём лица не было от страха». (19)Так вот, на Димке и не было лица. (20)Маргарите Ивановне-то он рассказал, как класс сбежал с урока, тогда он перед нею был герой, а теперь испугался.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21)А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за него ещё хотела спрятаться, но когда поняла, что ему страшно, что он погибал на моих глазах, то я вдруг сразу перестала бояться и почувствовала, что ничего не боюсь.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22)Взяла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руку в свою и крепко сжала, чтобы он знал, что он в этом мире не один, что у него есть настоящий друг, который сможет защитить его. (23)И мне показалось, что он понял это и вроде бы кивнул мне.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(24)Жуткая тишина сопровождала эти три минуты, это ожидание, и все в страхе поглядывали друг на дружку, пытаясь заранее отгадать, кто же предатель.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25)Я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посмотрела на Димку − он стоял как вкопанный.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(26)«Димка», − в ужасе прошептала я, чтобы подтолкнуть его.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(27)Мне хотелось заорать на него страшным голосом, ударить, чтобы сдвинуть с места, заставить признаться раньше, чем Миронова назовёт его имя.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(28)Тогда я опять бросилась очертя голову вперёд, чтобы помочь ему.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29)«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− сказала я. − (30)Это.. это..»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(31)Я уставилась на Димку, сверлила его глазами, чтобы он понял, что ему уже пора сознаваться, что больше нет ни одной свободной секунды.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32)Но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снова промолчал, он как будто не понимал моих взглядов.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33)«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Это.. − я решилась сама назвать его имя, раз он не мог, − сделал…» (34)И замолчала, хотя понимала, что для отступления уже все дороги отрезаны. (35)Но у меня дыхание перехватило, никак я не могла назвать Димкино имя.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36)И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вдруг я почему-то улыбнулась и сказала совсем не то, что собиралась..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(37)«Это сделала я!..»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38)Ах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в чём дело, − сказал Николай Николаевич и как-то весь преобразился.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39)Значит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, Ленка всю вину взяла на себя.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40)А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он, старый леший, даже не подумал об этом. 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41)Кажется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она сможет прожить свою жизнь не хуже прочих </w:t>
      </w:r>
      <w:proofErr w:type="spell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Бессольцевых</w:t>
      </w:r>
      <w:proofErr w:type="spell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, ибо обладала теми чудесными качествами характера, которые непременно требовали от неё участия в судьбах людей и боли за них. (42)Открытие это, так неожиданно посетившее Николая Николаевича, обрадовало его несказанно. (43)Он встал и весело прошёлся по комнате, радостно напевая себе под нос, что случалось с ним крайне редко.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(44)Что с тобой? − не поняла Ленка.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−(45)Со мной? − Николай Николаевич вполне радостно улыбнулся. − (46)Со мной положительно ни-че-</w:t>
      </w:r>
      <w:proofErr w:type="spell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!.. (47)Продолжай, пожалуйста!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(48)Я внимательно слушаю тебя.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(49)Когда я первый раз произнесла, ну, про то, что это сделала я, то многие не поверили своим ушам: что это, мол, она говорит. (50)А я посмотрела на Димку, улыбнулась и повторила громко: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(51)«Это сделала я! (52)Понятно?.. (53)Я!»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− (54)«Бойкот предательнице!» − закричали все.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(55)Димка не смотрел на меня.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gram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56)А</w:t>
      </w:r>
      <w:proofErr w:type="gram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правда не испугалась. (57)Что-то случилось со мной новое.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(58)Сама себя не узнавала, ну, точно это была не я. (59)Димка, кажется, даже успокоился, и это меня обрадовало, значит, я снова помогла ему.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1AE7" w:rsidRPr="00E31AE7" w:rsidRDefault="00E31AE7" w:rsidP="00E31AE7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В. К. </w:t>
      </w:r>
      <w:proofErr w:type="spellStart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Железникову</w:t>
      </w:r>
      <w:proofErr w:type="spellEnd"/>
      <w:r w:rsidRPr="00E31AE7">
        <w:rPr>
          <w:rFonts w:ascii="Times New Roman" w:eastAsia="Times New Roman" w:hAnsi="Times New Roman" w:cs="Times New Roman"/>
          <w:color w:val="000000"/>
          <w:sz w:val="24"/>
          <w:szCs w:val="24"/>
        </w:rPr>
        <w:t>*)</w:t>
      </w:r>
    </w:p>
    <w:p w:rsidR="00E31AE7" w:rsidRPr="00E31AE7" w:rsidRDefault="00E31AE7" w:rsidP="00E31A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spellStart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Желе́зников</w:t>
      </w:r>
      <w:proofErr w:type="spellEnd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 </w:t>
      </w:r>
      <w:proofErr w:type="spellStart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Карпович</w:t>
      </w:r>
      <w:proofErr w:type="spellEnd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род.в</w:t>
      </w:r>
      <w:proofErr w:type="spellEnd"/>
      <w:r w:rsidRPr="00E31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1925 г.) − русский детский писатель, кинодраматург, заслуженный деятель искусств Российской Федерации.</w:t>
      </w:r>
    </w:p>
    <w:p w:rsidR="00E31AE7" w:rsidRPr="00E31AE7" w:rsidRDefault="00E31AE7" w:rsidP="00973F7F">
      <w:pPr>
        <w:rPr>
          <w:rFonts w:ascii="Times New Roman" w:hAnsi="Times New Roman" w:cs="Times New Roman"/>
          <w:sz w:val="24"/>
          <w:szCs w:val="24"/>
        </w:rPr>
      </w:pPr>
    </w:p>
    <w:p w:rsidR="00E31AE7" w:rsidRPr="00E31AE7" w:rsidRDefault="00E31AE7">
      <w:pPr>
        <w:rPr>
          <w:rFonts w:ascii="Times New Roman" w:hAnsi="Times New Roman" w:cs="Times New Roman"/>
          <w:sz w:val="24"/>
          <w:szCs w:val="24"/>
        </w:rPr>
      </w:pPr>
    </w:p>
    <w:sectPr w:rsidR="00E31AE7" w:rsidRPr="00E31AE7" w:rsidSect="0089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7F"/>
    <w:rsid w:val="00390FC0"/>
    <w:rsid w:val="00896977"/>
    <w:rsid w:val="00973F7F"/>
    <w:rsid w:val="0098461D"/>
    <w:rsid w:val="00E31AE7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45379-FC95-4A53-A779-AC1CDD3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F7F"/>
    <w:rPr>
      <w:color w:val="0000FF"/>
      <w:u w:val="single"/>
    </w:rPr>
  </w:style>
  <w:style w:type="table" w:styleId="a5">
    <w:name w:val="Table Grid"/>
    <w:basedOn w:val="a1"/>
    <w:uiPriority w:val="59"/>
    <w:rsid w:val="00973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stsoch.net/category/sochineniya-po-russkomu-yazyku/" TargetMode="External"/><Relationship Id="rId5" Type="http://schemas.openxmlformats.org/officeDocument/2006/relationships/hyperlink" Target="http://www.testsoch.net/category/sochineniya-po-russkomu-yazyku/" TargetMode="External"/><Relationship Id="rId4" Type="http://schemas.openxmlformats.org/officeDocument/2006/relationships/hyperlink" Target="http://www.testsoch.net/category/kratkie-soderzhaniya-shkolnyx-proizved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Пользователь Windows</cp:lastModifiedBy>
  <cp:revision>2</cp:revision>
  <dcterms:created xsi:type="dcterms:W3CDTF">2020-04-20T19:11:00Z</dcterms:created>
  <dcterms:modified xsi:type="dcterms:W3CDTF">2020-04-20T19:11:00Z</dcterms:modified>
</cp:coreProperties>
</file>